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864" w:rsidRDefault="00362DD6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 w:rsidR="00F46864" w:rsidRDefault="00F46864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F46864" w:rsidRDefault="00362DD6"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 w:rsidR="00F46864" w:rsidRDefault="00F46864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F46864" w:rsidRDefault="00362DD6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/>
    <w:p w:rsidR="00F46864" w:rsidRDefault="00F46864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F46864" w:rsidRDefault="00362DD6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F46864" w:rsidRDefault="00F46864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F46864" w:rsidRDefault="00F46864"/>
    <w:p w:rsidR="00F46864" w:rsidRDefault="00F46864"/>
    <w:p w:rsidR="00F46864" w:rsidRDefault="00362DD6">
      <w:pPr>
        <w:pStyle w:val="Titre4"/>
      </w:pPr>
      <w:r>
        <w:t>UNITE D’ENSEIGNEMENT</w:t>
      </w:r>
    </w:p>
    <w:p w:rsidR="00F46864" w:rsidRDefault="00F46864">
      <w:pPr>
        <w:jc w:val="center"/>
      </w:pPr>
    </w:p>
    <w:p w:rsidR="00F46864" w:rsidRDefault="00F46864">
      <w:pPr>
        <w:pStyle w:val="Titre5"/>
      </w:pPr>
    </w:p>
    <w:p w:rsidR="00F46864" w:rsidRDefault="00362DD6">
      <w:pPr>
        <w:pStyle w:val="Titre5"/>
      </w:pPr>
      <w:r>
        <w:t xml:space="preserve">Gestion des ressources materielles </w:t>
      </w:r>
    </w:p>
    <w:p w:rsidR="00F46864" w:rsidRDefault="00362DD6">
      <w:pPr>
        <w:pStyle w:val="Titre5"/>
      </w:pPr>
      <w:r>
        <w:t>en institution de sante</w:t>
      </w:r>
    </w:p>
    <w:p w:rsidR="00F46864" w:rsidRDefault="00F46864">
      <w:pPr>
        <w:pStyle w:val="Titre5"/>
        <w:rPr>
          <w:i/>
        </w:rPr>
      </w:pPr>
    </w:p>
    <w:p w:rsidR="00F46864" w:rsidRDefault="00F46864">
      <w:pPr>
        <w:jc w:val="center"/>
      </w:pPr>
    </w:p>
    <w:p w:rsidR="00F46864" w:rsidRDefault="00362DD6"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court</w:t>
      </w:r>
    </w:p>
    <w:p w:rsidR="00F46864" w:rsidRDefault="00362DD6">
      <w:pPr>
        <w:pStyle w:val="Texte"/>
        <w:jc w:val="center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DOMAINE : SCIENCES DE LA SANTE PUBLIQUE</w:t>
      </w:r>
    </w:p>
    <w:p w:rsidR="00F46864" w:rsidRDefault="00F46864">
      <w:pPr>
        <w:ind w:right="828"/>
        <w:jc w:val="center"/>
      </w:pPr>
    </w:p>
    <w:p w:rsidR="00F46864" w:rsidRDefault="00F46864">
      <w:pPr>
        <w:ind w:right="828"/>
        <w:jc w:val="center"/>
      </w:pPr>
    </w:p>
    <w:p w:rsidR="00F46864" w:rsidRDefault="00F46864">
      <w:pPr>
        <w:ind w:right="828"/>
        <w:jc w:val="center"/>
      </w:pPr>
    </w:p>
    <w:p w:rsidR="00F46864" w:rsidRDefault="00F46864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120"/>
      </w:tblGrid>
      <w:tr w:rsidR="00F46864">
        <w:trPr>
          <w:jc w:val="center"/>
        </w:trPr>
        <w:tc>
          <w:tcPr>
            <w:tcW w:w="6120" w:type="dxa"/>
          </w:tcPr>
          <w:p w:rsidR="00F46864" w:rsidRDefault="00362DD6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82 30 03 U34 D2</w:t>
            </w:r>
          </w:p>
        </w:tc>
      </w:tr>
      <w:tr w:rsidR="00F46864">
        <w:trPr>
          <w:jc w:val="center"/>
        </w:trPr>
        <w:tc>
          <w:tcPr>
            <w:tcW w:w="6120" w:type="dxa"/>
          </w:tcPr>
          <w:p w:rsidR="00F46864" w:rsidRDefault="00362DD6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804</w:t>
            </w:r>
          </w:p>
        </w:tc>
      </w:tr>
      <w:tr w:rsidR="00F46864">
        <w:trPr>
          <w:jc w:val="center"/>
        </w:trPr>
        <w:tc>
          <w:tcPr>
            <w:tcW w:w="6120" w:type="dxa"/>
          </w:tcPr>
          <w:p w:rsidR="00F46864" w:rsidRDefault="00362DD6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</w:tc>
      </w:tr>
    </w:tbl>
    <w:p w:rsidR="00F46864" w:rsidRDefault="00F46864">
      <w:pPr>
        <w:jc w:val="center"/>
      </w:pPr>
    </w:p>
    <w:p w:rsidR="00F46864" w:rsidRDefault="00F46864">
      <w:pPr>
        <w:jc w:val="center"/>
      </w:pPr>
    </w:p>
    <w:p w:rsidR="00F46864" w:rsidRDefault="00F46864">
      <w:pPr>
        <w:jc w:val="center"/>
      </w:pPr>
    </w:p>
    <w:p w:rsidR="00F46864" w:rsidRDefault="00F46864">
      <w:pPr>
        <w:jc w:val="center"/>
      </w:pPr>
    </w:p>
    <w:p w:rsidR="00F46864" w:rsidRDefault="00F46864">
      <w:pPr>
        <w:jc w:val="center"/>
      </w:pPr>
    </w:p>
    <w:p w:rsidR="00F46864" w:rsidRDefault="00F46864">
      <w:pPr>
        <w:jc w:val="center"/>
      </w:pPr>
    </w:p>
    <w:p w:rsidR="00F46864" w:rsidRDefault="00F46864">
      <w:pPr>
        <w:jc w:val="center"/>
      </w:pPr>
    </w:p>
    <w:p w:rsidR="00F46864" w:rsidRDefault="00F46864">
      <w:pPr>
        <w:jc w:val="center"/>
      </w:pPr>
    </w:p>
    <w:p w:rsidR="00F46864" w:rsidRDefault="00362DD6">
      <w:pPr>
        <w:jc w:val="center"/>
        <w:rPr>
          <w:b/>
        </w:rPr>
      </w:pPr>
      <w:r>
        <w:rPr>
          <w:b/>
        </w:rPr>
        <w:t>Approbation du Gouvernement de la Communauté française du 20 décembre 2019</w:t>
      </w:r>
      <w:r>
        <w:rPr>
          <w:b/>
        </w:rPr>
        <w:t xml:space="preserve">, </w:t>
      </w:r>
    </w:p>
    <w:p w:rsidR="00F46864" w:rsidRDefault="00362DD6"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 w:rsidR="00F46864" w:rsidRDefault="00F46864">
      <w:pPr>
        <w:jc w:val="center"/>
        <w:rPr>
          <w:b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20"/>
      </w:tblGrid>
      <w:tr w:rsidR="00F46864">
        <w:trPr>
          <w:trHeight w:val="1501"/>
        </w:trPr>
        <w:tc>
          <w:tcPr>
            <w:tcW w:w="9520" w:type="dxa"/>
          </w:tcPr>
          <w:p w:rsidR="00F46864" w:rsidRDefault="00F46864">
            <w:pPr>
              <w:jc w:val="center"/>
              <w:rPr>
                <w:b/>
                <w:sz w:val="28"/>
              </w:rPr>
            </w:pPr>
          </w:p>
          <w:p w:rsidR="00F46864" w:rsidRDefault="00362DD6">
            <w:pPr>
              <w:pStyle w:val="Titre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Gestion des ressources materielles </w:t>
            </w:r>
          </w:p>
          <w:p w:rsidR="00F46864" w:rsidRDefault="00362DD6">
            <w:pPr>
              <w:pStyle w:val="Titre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 institution de sante</w:t>
            </w:r>
          </w:p>
          <w:p w:rsidR="00F46864" w:rsidRDefault="00F46864">
            <w:pPr>
              <w:jc w:val="center"/>
              <w:rPr>
                <w:b/>
                <w:bCs/>
                <w:sz w:val="28"/>
              </w:rPr>
            </w:pPr>
          </w:p>
          <w:p w:rsidR="00F46864" w:rsidRDefault="00362DD6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sz w:val="28"/>
              </w:rPr>
              <w:t>ENSEIGNEMENT SUPERIEUR DE TYPE COURT</w:t>
            </w:r>
          </w:p>
        </w:tc>
      </w:tr>
    </w:tbl>
    <w:p w:rsidR="00F46864" w:rsidRDefault="00F46864">
      <w:pPr>
        <w:ind w:right="-1"/>
        <w:rPr>
          <w:sz w:val="22"/>
          <w:u w:val="single"/>
        </w:rPr>
      </w:pPr>
    </w:p>
    <w:p w:rsidR="00F46864" w:rsidRDefault="00F46864">
      <w:pPr>
        <w:ind w:right="-1"/>
        <w:rPr>
          <w:sz w:val="22"/>
          <w:u w:val="single"/>
        </w:rPr>
      </w:pPr>
    </w:p>
    <w:p w:rsidR="00F46864" w:rsidRDefault="00F46864">
      <w:pPr>
        <w:ind w:right="-1"/>
        <w:rPr>
          <w:sz w:val="22"/>
          <w:u w:val="single"/>
        </w:rPr>
      </w:pPr>
    </w:p>
    <w:p w:rsidR="00F46864" w:rsidRDefault="00362DD6">
      <w:pPr>
        <w:pStyle w:val="Titre2"/>
        <w:numPr>
          <w:ilvl w:val="0"/>
          <w:numId w:val="19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 w:rsidR="00F46864" w:rsidRDefault="00F46864">
      <w:pPr>
        <w:rPr>
          <w:b/>
          <w:sz w:val="22"/>
        </w:rPr>
      </w:pPr>
    </w:p>
    <w:p w:rsidR="00F46864" w:rsidRDefault="00362DD6">
      <w:pPr>
        <w:pStyle w:val="Paragraphedeliste"/>
        <w:numPr>
          <w:ilvl w:val="1"/>
          <w:numId w:val="19"/>
        </w:numPr>
        <w:rPr>
          <w:b/>
          <w:sz w:val="22"/>
        </w:rPr>
      </w:pPr>
      <w:r>
        <w:rPr>
          <w:b/>
          <w:sz w:val="22"/>
        </w:rPr>
        <w:t xml:space="preserve">Finalités </w:t>
      </w:r>
      <w:r>
        <w:rPr>
          <w:b/>
          <w:sz w:val="22"/>
        </w:rPr>
        <w:t>générales</w:t>
      </w:r>
    </w:p>
    <w:p w:rsidR="00F46864" w:rsidRDefault="00F46864">
      <w:pPr>
        <w:rPr>
          <w:b/>
          <w:sz w:val="22"/>
        </w:rPr>
      </w:pPr>
    </w:p>
    <w:p w:rsidR="00F46864" w:rsidRDefault="00362DD6">
      <w:pPr>
        <w:pStyle w:val="Retraitcorpsdetexte2"/>
        <w:jc w:val="both"/>
      </w:pPr>
      <w:r>
        <w:t>Conformément à l’article 7 du décret de la Communauté française du 16 avril 1991 organisant l’enseignement de promotion sociale, cette unité d’enseignement doit :</w:t>
      </w:r>
    </w:p>
    <w:p w:rsidR="00F46864" w:rsidRDefault="00362DD6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</w:rPr>
      </w:pPr>
      <w:r>
        <w:rPr>
          <w:sz w:val="22"/>
        </w:rPr>
        <w:t xml:space="preserve">concourir à l’épanouissement individuel en promouvant une meilleure insertion </w:t>
      </w:r>
      <w:r>
        <w:rPr>
          <w:sz w:val="22"/>
        </w:rPr>
        <w:t>professionnelle, sociale, scolaire et culturelle ;</w:t>
      </w:r>
    </w:p>
    <w:p w:rsidR="00F46864" w:rsidRDefault="00362DD6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 w:rsidR="00F46864" w:rsidRDefault="00F46864">
      <w:pPr>
        <w:rPr>
          <w:sz w:val="22"/>
        </w:rPr>
      </w:pPr>
    </w:p>
    <w:p w:rsidR="00F46864" w:rsidRDefault="00362DD6">
      <w:pPr>
        <w:pStyle w:val="Paragraphedeliste"/>
        <w:numPr>
          <w:ilvl w:val="1"/>
          <w:numId w:val="19"/>
        </w:numPr>
        <w:rPr>
          <w:b/>
          <w:sz w:val="22"/>
        </w:rPr>
      </w:pPr>
      <w:r>
        <w:rPr>
          <w:b/>
          <w:sz w:val="22"/>
        </w:rPr>
        <w:t>Finalités particulières</w:t>
      </w:r>
    </w:p>
    <w:p w:rsidR="00F46864" w:rsidRDefault="00F46864">
      <w:pPr>
        <w:jc w:val="both"/>
        <w:rPr>
          <w:b/>
          <w:color w:val="000000"/>
          <w:sz w:val="22"/>
        </w:rPr>
      </w:pPr>
    </w:p>
    <w:p w:rsidR="00F46864" w:rsidRDefault="00362DD6">
      <w:pPr>
        <w:pStyle w:val="Corpsdetexte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Cette unité d’enseignement vise à permettre à l’apprenant de développer des compétences en gestion d’une structure de soins de santé, et plus particulièrement :</w:t>
      </w:r>
    </w:p>
    <w:p w:rsidR="00F46864" w:rsidRDefault="00362DD6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de faire référence aux principes généraux d’économie permettant la compréhension de la gestion</w:t>
      </w:r>
      <w:r>
        <w:rPr>
          <w:sz w:val="22"/>
          <w:szCs w:val="22"/>
        </w:rPr>
        <w:t xml:space="preserve"> d’entités institutionnelles ;</w:t>
      </w:r>
    </w:p>
    <w:p w:rsidR="00F46864" w:rsidRDefault="00362DD6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d’appliquer les concepts théoriques de gestion opérationnelle et financière au contexte particulier d’une structure de soins ;</w:t>
      </w:r>
    </w:p>
    <w:p w:rsidR="00F46864" w:rsidRDefault="00362DD6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  <w:szCs w:val="22"/>
        </w:rPr>
      </w:pPr>
      <w:r>
        <w:rPr>
          <w:sz w:val="22"/>
          <w:szCs w:val="22"/>
        </w:rPr>
        <w:t>de repérer l’outil informatique utilisé ou à utiliser dans le cadre de l’organisation et la concep</w:t>
      </w:r>
      <w:r>
        <w:rPr>
          <w:sz w:val="22"/>
          <w:szCs w:val="22"/>
        </w:rPr>
        <w:t>tion de structures de soins et d’en déterminer la pertinence.</w:t>
      </w:r>
    </w:p>
    <w:p w:rsidR="00F46864" w:rsidRDefault="00F46864">
      <w:pPr>
        <w:ind w:left="709"/>
        <w:rPr>
          <w:sz w:val="22"/>
        </w:rPr>
      </w:pPr>
    </w:p>
    <w:p w:rsidR="00F46864" w:rsidRDefault="00362DD6">
      <w:pPr>
        <w:pStyle w:val="Paragraphedeliste"/>
        <w:numPr>
          <w:ilvl w:val="0"/>
          <w:numId w:val="19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 w:rsidR="00F46864" w:rsidRDefault="00F46864">
      <w:pPr>
        <w:rPr>
          <w:b/>
          <w:sz w:val="22"/>
        </w:rPr>
      </w:pPr>
    </w:p>
    <w:p w:rsidR="00F46864" w:rsidRDefault="00362DD6">
      <w:pPr>
        <w:pStyle w:val="Paragraphedeliste"/>
        <w:numPr>
          <w:ilvl w:val="1"/>
          <w:numId w:val="19"/>
        </w:numPr>
        <w:rPr>
          <w:b/>
          <w:sz w:val="22"/>
        </w:rPr>
      </w:pPr>
      <w:r>
        <w:rPr>
          <w:b/>
          <w:sz w:val="22"/>
        </w:rPr>
        <w:t>Capacités</w:t>
      </w:r>
    </w:p>
    <w:p w:rsidR="00F46864" w:rsidRDefault="00F46864">
      <w:pPr>
        <w:ind w:left="284"/>
        <w:rPr>
          <w:b/>
          <w:sz w:val="22"/>
        </w:rPr>
      </w:pPr>
    </w:p>
    <w:p w:rsidR="00F46864" w:rsidRDefault="00362DD6">
      <w:pPr>
        <w:numPr>
          <w:ilvl w:val="0"/>
          <w:numId w:val="12"/>
        </w:numPr>
        <w:tabs>
          <w:tab w:val="left" w:pos="360"/>
        </w:tabs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produire une analyse réflexive concernant une problématique professionnelle en exploitant des ressources bibliographiques adéquates et les données prob</w:t>
      </w:r>
      <w:r>
        <w:rPr>
          <w:sz w:val="22"/>
          <w:szCs w:val="22"/>
        </w:rPr>
        <w:t>antes ;</w:t>
      </w:r>
    </w:p>
    <w:p w:rsidR="00F46864" w:rsidRDefault="00362DD6">
      <w:pPr>
        <w:numPr>
          <w:ilvl w:val="0"/>
          <w:numId w:val="12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situer l’exercice de sa profession au sein du système de santé ;</w:t>
      </w:r>
    </w:p>
    <w:p w:rsidR="00F46864" w:rsidRDefault="00362DD6">
      <w:pPr>
        <w:numPr>
          <w:ilvl w:val="0"/>
          <w:numId w:val="12"/>
        </w:numPr>
        <w:tabs>
          <w:tab w:val="left" w:pos="360"/>
        </w:tabs>
        <w:spacing w:before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se situer au sein d’une équipe pluridisciplinaire dans un contexte institutionnel de santé et dans le cadre de la prise en charge d’un patient ;</w:t>
      </w:r>
    </w:p>
    <w:p w:rsidR="00F46864" w:rsidRDefault="00362DD6">
      <w:pPr>
        <w:numPr>
          <w:ilvl w:val="0"/>
          <w:numId w:val="12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décrire et justifier, au départ d’une </w:t>
      </w:r>
      <w:r>
        <w:rPr>
          <w:sz w:val="22"/>
          <w:szCs w:val="22"/>
        </w:rPr>
        <w:t>situation de soin donnée, les démarches de prise en charge globale d’un patient et les principes qui les sous-tendent ;</w:t>
      </w:r>
    </w:p>
    <w:p w:rsidR="00F46864" w:rsidRDefault="00362DD6">
      <w:pPr>
        <w:numPr>
          <w:ilvl w:val="0"/>
          <w:numId w:val="12"/>
        </w:numPr>
        <w:spacing w:before="120"/>
        <w:ind w:left="714" w:hanging="357"/>
        <w:rPr>
          <w:sz w:val="22"/>
          <w:szCs w:val="22"/>
        </w:rPr>
      </w:pPr>
      <w:r>
        <w:rPr>
          <w:sz w:val="22"/>
          <w:szCs w:val="22"/>
        </w:rPr>
        <w:t>utiliser les fonctions informatiques de base d’un traitement de texte et d’un tableur.</w:t>
      </w:r>
    </w:p>
    <w:p w:rsidR="00F46864" w:rsidRDefault="00F46864">
      <w:pPr>
        <w:ind w:left="284"/>
        <w:rPr>
          <w:b/>
          <w:sz w:val="22"/>
        </w:rPr>
      </w:pPr>
    </w:p>
    <w:p w:rsidR="00F46864" w:rsidRDefault="00362DD6">
      <w:pPr>
        <w:pStyle w:val="Paragraphedeliste"/>
        <w:numPr>
          <w:ilvl w:val="1"/>
          <w:numId w:val="19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 w:rsidR="00F46864" w:rsidRDefault="00F46864">
      <w:pPr>
        <w:pStyle w:val="Retraitcorpsdetexte"/>
        <w:ind w:left="720"/>
        <w:jc w:val="both"/>
        <w:rPr>
          <w:sz w:val="22"/>
          <w:szCs w:val="22"/>
        </w:rPr>
      </w:pPr>
    </w:p>
    <w:p w:rsidR="00F46864" w:rsidRDefault="00362DD6">
      <w:pPr>
        <w:pStyle w:val="Retraitcorpsdetexte"/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soit un diplôme de </w:t>
      </w:r>
      <w:r>
        <w:rPr>
          <w:sz w:val="22"/>
          <w:szCs w:val="22"/>
        </w:rPr>
        <w:t xml:space="preserve">bachelier ou de master dont la liste est définie et tenue à jour par le Gouvernement, après consultation de l’ARES (Académie de Recherche et d’Enseignement Supérieur), </w:t>
      </w:r>
    </w:p>
    <w:p w:rsidR="00F46864" w:rsidRDefault="00362DD6">
      <w:pPr>
        <w:pStyle w:val="Retraitcorpsdetexte"/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soit un diplôme délivré en Communauté flamande ou germanophone similaire à un diplôme c</w:t>
      </w:r>
      <w:r>
        <w:rPr>
          <w:sz w:val="22"/>
          <w:szCs w:val="22"/>
        </w:rPr>
        <w:t>ontenu dans la liste dont question supra,</w:t>
      </w:r>
    </w:p>
    <w:p w:rsidR="00F46864" w:rsidRDefault="00362DD6">
      <w:pPr>
        <w:pStyle w:val="Retraitcorpsdetexte"/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soit un diplôme étranger reconnu équivalent à un diplôme contenu dans la liste dont question supra.</w:t>
      </w:r>
    </w:p>
    <w:p w:rsidR="00F46864" w:rsidRDefault="00F46864">
      <w:pPr>
        <w:pStyle w:val="Retraitcorpsdetexte"/>
        <w:jc w:val="both"/>
        <w:rPr>
          <w:sz w:val="22"/>
          <w:szCs w:val="22"/>
        </w:rPr>
      </w:pPr>
    </w:p>
    <w:p w:rsidR="00F46864" w:rsidRDefault="00F46864">
      <w:pPr>
        <w:pStyle w:val="Retraitcorpsdetexte"/>
        <w:jc w:val="both"/>
        <w:rPr>
          <w:sz w:val="22"/>
          <w:szCs w:val="22"/>
        </w:rPr>
      </w:pPr>
    </w:p>
    <w:p w:rsidR="00F46864" w:rsidRDefault="00362DD6">
      <w:pPr>
        <w:pStyle w:val="Paragraphedeliste"/>
        <w:numPr>
          <w:ilvl w:val="0"/>
          <w:numId w:val="19"/>
        </w:numPr>
        <w:jc w:val="both"/>
        <w:rPr>
          <w:b/>
          <w:sz w:val="22"/>
        </w:rPr>
      </w:pPr>
      <w:r>
        <w:rPr>
          <w:b/>
          <w:sz w:val="22"/>
        </w:rPr>
        <w:t>ACQUIS D’APPRENTISSAGE</w:t>
      </w:r>
    </w:p>
    <w:p w:rsidR="00F46864" w:rsidRDefault="00F46864">
      <w:pPr>
        <w:jc w:val="both"/>
        <w:rPr>
          <w:sz w:val="22"/>
        </w:rPr>
      </w:pPr>
    </w:p>
    <w:p w:rsidR="00F46864" w:rsidRDefault="00362DD6">
      <w:pPr>
        <w:spacing w:after="120"/>
        <w:ind w:left="284"/>
        <w:jc w:val="both"/>
        <w:rPr>
          <w:b/>
          <w:color w:val="000000"/>
          <w:sz w:val="22"/>
          <w:szCs w:val="22"/>
          <w:lang w:val="fr-FR"/>
        </w:rPr>
      </w:pPr>
      <w:r>
        <w:rPr>
          <w:b/>
          <w:color w:val="000000"/>
          <w:sz w:val="22"/>
          <w:szCs w:val="22"/>
          <w:lang w:val="fr-FR"/>
        </w:rPr>
        <w:t>Pour atteindre le seuil de réussite, l’étudiant sera capable :</w:t>
      </w:r>
    </w:p>
    <w:p w:rsidR="00F46864" w:rsidRDefault="00362DD6">
      <w:pPr>
        <w:spacing w:after="120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Au départ de situations </w:t>
      </w:r>
      <w:r>
        <w:rPr>
          <w:i/>
          <w:sz w:val="22"/>
          <w:szCs w:val="22"/>
        </w:rPr>
        <w:t>professionnelles en relation avec la fonction de cadre de santé,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d’identifier les caractéristiques de gestion, d’organisation et de fonctionnement d’une structure d'un secteur de soins de santé et de les confronter aux normes, contraintes et ressources </w:t>
      </w:r>
      <w:r>
        <w:rPr>
          <w:sz w:val="22"/>
          <w:szCs w:val="22"/>
        </w:rPr>
        <w:t>imposées dans le secteur ;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d’expliquer et d’analyser les documents comptables d’une structure d'un secteur de soins de santé à la lumière des notions théoriques (vocabulaire, principes de base et mécanismes) de comptabilité, d’analyse financière ;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d’établi</w:t>
      </w:r>
      <w:r>
        <w:rPr>
          <w:sz w:val="22"/>
          <w:szCs w:val="22"/>
        </w:rPr>
        <w:t>r pour une unité de soins déterminée, une proposition de budget en fonction des besoins, basée sur des indicateurs fiables ;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prévoir les modalités d’évaluation des moyens affectés à l’unité ; 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une situation concrète liée à la gestion d’une un</w:t>
      </w:r>
      <w:r>
        <w:rPr>
          <w:sz w:val="22"/>
          <w:szCs w:val="22"/>
        </w:rPr>
        <w:t>ité de soins à l’aide d’outils de gestion existants ou élaborés ;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rapporter de manière critique une expérience d’utilisation de l’outil informatique dans la gestion ou le fonctionnement d’une unité de soins, et de proposer de nouvelles pistes d’action e</w:t>
      </w:r>
      <w:r>
        <w:rPr>
          <w:sz w:val="22"/>
          <w:szCs w:val="22"/>
        </w:rPr>
        <w:t>n cas de problèmes identifiés ;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de transmettre un message clair à propos d'une problématique informatique professionnelle en vue d'une résolution.</w:t>
      </w:r>
    </w:p>
    <w:p w:rsidR="00F46864" w:rsidRDefault="00F46864"/>
    <w:p w:rsidR="00F46864" w:rsidRDefault="00362DD6">
      <w:pPr>
        <w:ind w:left="284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Pour la détermination du degré de maîtrise, il sera tenu compte des critères suivants :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de cohéren</w:t>
      </w:r>
      <w:r>
        <w:rPr>
          <w:sz w:val="22"/>
          <w:szCs w:val="22"/>
        </w:rPr>
        <w:t>ce : la capacité à établir avec pertinence une majorité de liens logiques pour former un ensemble organisé,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de  précision : la clarté, l’exactitude et concision au niveau de la terminologie, des concepts et des principes/modèles,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d’inté</w:t>
      </w:r>
      <w:r>
        <w:rPr>
          <w:sz w:val="22"/>
          <w:szCs w:val="22"/>
        </w:rPr>
        <w:t>gration : la capacité à s’approprier des notions, concepts et démarches en les intégrant dans son analyse,</w:t>
      </w:r>
    </w:p>
    <w:p w:rsidR="00F46864" w:rsidRDefault="00362DD6">
      <w:pPr>
        <w:numPr>
          <w:ilvl w:val="0"/>
          <w:numId w:val="2"/>
        </w:numPr>
        <w:spacing w:before="12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le niveau d’autonomie : la capacité de faire preuve d’initiatives démontrant une réflexion personnelle basée sur une utilisation réfléchie des ressou</w:t>
      </w:r>
      <w:r>
        <w:rPr>
          <w:sz w:val="22"/>
          <w:szCs w:val="22"/>
        </w:rPr>
        <w:t>rces et des idées en interdépendance avec son environnement.</w:t>
      </w:r>
    </w:p>
    <w:p w:rsidR="00F46864" w:rsidRDefault="00F46864">
      <w:pPr>
        <w:ind w:left="349"/>
        <w:jc w:val="both"/>
        <w:rPr>
          <w:strike/>
          <w:sz w:val="22"/>
          <w:szCs w:val="22"/>
          <w:lang w:val="fr-FR"/>
        </w:rPr>
      </w:pPr>
    </w:p>
    <w:p w:rsidR="00F46864" w:rsidRDefault="00F46864">
      <w:pPr>
        <w:rPr>
          <w:sz w:val="22"/>
        </w:rPr>
      </w:pPr>
    </w:p>
    <w:p w:rsidR="00F46864" w:rsidRDefault="00F46864">
      <w:pPr>
        <w:rPr>
          <w:sz w:val="22"/>
        </w:rPr>
      </w:pPr>
    </w:p>
    <w:p w:rsidR="00F46864" w:rsidRDefault="00362DD6">
      <w:pPr>
        <w:rPr>
          <w:b/>
          <w:sz w:val="22"/>
          <w:lang w:val="fr-FR"/>
        </w:rPr>
      </w:pPr>
      <w:r>
        <w:rPr>
          <w:b/>
          <w:sz w:val="22"/>
        </w:rPr>
        <w:br w:type="page"/>
      </w:r>
    </w:p>
    <w:p w:rsidR="00F46864" w:rsidRDefault="00362DD6">
      <w:pPr>
        <w:pStyle w:val="Paragraphedeliste"/>
        <w:numPr>
          <w:ilvl w:val="0"/>
          <w:numId w:val="19"/>
        </w:numPr>
        <w:tabs>
          <w:tab w:val="left" w:pos="284"/>
        </w:tabs>
        <w:jc w:val="both"/>
        <w:rPr>
          <w:b/>
          <w:sz w:val="22"/>
        </w:rPr>
      </w:pPr>
      <w:r>
        <w:rPr>
          <w:b/>
          <w:sz w:val="22"/>
        </w:rPr>
        <w:lastRenderedPageBreak/>
        <w:t>PROGRAMME</w:t>
      </w:r>
    </w:p>
    <w:p w:rsidR="00F46864" w:rsidRDefault="00F46864">
      <w:pPr>
        <w:ind w:left="284"/>
        <w:rPr>
          <w:sz w:val="22"/>
          <w:szCs w:val="22"/>
        </w:rPr>
      </w:pPr>
    </w:p>
    <w:p w:rsidR="00F46864" w:rsidRDefault="00362DD6">
      <w:pPr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Au départ de situations professionnelles en relation avec la fonction de cadre de santé,</w:t>
      </w:r>
    </w:p>
    <w:p w:rsidR="00F46864" w:rsidRDefault="00F46864">
      <w:pPr>
        <w:ind w:left="284"/>
        <w:rPr>
          <w:i/>
          <w:sz w:val="22"/>
          <w:szCs w:val="22"/>
        </w:rPr>
      </w:pPr>
    </w:p>
    <w:p w:rsidR="00F46864" w:rsidRDefault="00362DD6">
      <w:pPr>
        <w:ind w:left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l’étudiant</w:t>
      </w:r>
      <w:proofErr w:type="gramEnd"/>
      <w:r>
        <w:rPr>
          <w:sz w:val="22"/>
          <w:szCs w:val="22"/>
        </w:rPr>
        <w:t xml:space="preserve"> sera capable :</w:t>
      </w:r>
    </w:p>
    <w:p w:rsidR="00F46864" w:rsidRDefault="00F46864">
      <w:pPr>
        <w:ind w:left="284"/>
        <w:jc w:val="both"/>
        <w:rPr>
          <w:sz w:val="22"/>
          <w:szCs w:val="22"/>
        </w:rPr>
      </w:pPr>
    </w:p>
    <w:p w:rsidR="00F46864" w:rsidRDefault="00362DD6">
      <w:pPr>
        <w:pStyle w:val="Paragraphedeliste"/>
        <w:numPr>
          <w:ilvl w:val="1"/>
          <w:numId w:val="19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En organisation des institutions de soins 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d’identifier les </w:t>
      </w:r>
      <w:r>
        <w:rPr>
          <w:sz w:val="22"/>
          <w:szCs w:val="22"/>
        </w:rPr>
        <w:t>caractéristiques de gestion d’une structure de soins de santé 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de justifier les modes de gestion et d’organisation en comparant la situation réelle et les normes imposées en la matière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de sélectionner dans la littérature des exemples d’organisation du t</w:t>
      </w:r>
      <w:r>
        <w:rPr>
          <w:sz w:val="22"/>
          <w:szCs w:val="22"/>
        </w:rPr>
        <w:t>ravail en milieu hospitalier ou médico-social.</w:t>
      </w:r>
    </w:p>
    <w:p w:rsidR="00F46864" w:rsidRDefault="00F46864">
      <w:pPr>
        <w:tabs>
          <w:tab w:val="left" w:pos="709"/>
        </w:tabs>
        <w:spacing w:before="120"/>
        <w:ind w:left="1133"/>
        <w:jc w:val="both"/>
        <w:rPr>
          <w:b/>
          <w:sz w:val="22"/>
          <w:szCs w:val="22"/>
          <w:u w:val="single"/>
        </w:rPr>
      </w:pPr>
    </w:p>
    <w:p w:rsidR="00F46864" w:rsidRDefault="00362DD6">
      <w:pPr>
        <w:pStyle w:val="Paragraphedeliste"/>
        <w:numPr>
          <w:ilvl w:val="1"/>
          <w:numId w:val="19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En analyse comptable, financière et budgétaire d’une structure de soins 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définir les principes généraux de comptabilité en vue de pouvoir analyser des documents comptables utilisés dans la gestion d’unités</w:t>
      </w:r>
      <w:r>
        <w:rPr>
          <w:sz w:val="22"/>
          <w:szCs w:val="22"/>
        </w:rPr>
        <w:t xml:space="preserve"> de travail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d’expliquer les termes couramment utilisés dans la gestion comptable d’une unité de travail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les documents comptables et d’analyse financière permettant de dégager les informations indispensables pour la compréhension des option</w:t>
      </w:r>
      <w:r>
        <w:rPr>
          <w:sz w:val="22"/>
          <w:szCs w:val="22"/>
        </w:rPr>
        <w:t>s de gestion de l'institution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 w:after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lire et d’analyser les documents comptables et budgétaires en utilisant les concepts de base de la comptabilité et de l’analyse financière : </w:t>
      </w:r>
    </w:p>
    <w:p w:rsidR="00F46864" w:rsidRDefault="00362DD6">
      <w:pPr>
        <w:numPr>
          <w:ilvl w:val="1"/>
          <w:numId w:val="16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>le bilan comptable,</w:t>
      </w:r>
    </w:p>
    <w:p w:rsidR="00F46864" w:rsidRDefault="00362DD6">
      <w:pPr>
        <w:numPr>
          <w:ilvl w:val="1"/>
          <w:numId w:val="16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>les comptes de résultats,</w:t>
      </w:r>
    </w:p>
    <w:p w:rsidR="00F46864" w:rsidRDefault="00362DD6">
      <w:pPr>
        <w:numPr>
          <w:ilvl w:val="1"/>
          <w:numId w:val="16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>le budget prévisionnel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after="120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de trans</w:t>
      </w:r>
      <w:r>
        <w:rPr>
          <w:sz w:val="22"/>
          <w:szCs w:val="22"/>
        </w:rPr>
        <w:t>poser le résultat de l’analyse en informations opérationnelles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after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et d’expliciter des documents se rapportant à la gestion d’une structure de soins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after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d’établir à partir d’une dotation budgétaire, une proposition d’utilisation et de répartition </w:t>
      </w:r>
      <w:r>
        <w:rPr>
          <w:sz w:val="22"/>
          <w:szCs w:val="22"/>
        </w:rPr>
        <w:t>des ressources disponibles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after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de rédiger un rapport succinct sur l’utilisation des ressources en précisant le résultat de l’exercice</w:t>
      </w:r>
      <w:r>
        <w:rPr>
          <w:sz w:val="22"/>
          <w:szCs w:val="22"/>
          <w:lang w:val="fr-FR"/>
        </w:rPr>
        <w:t>.</w:t>
      </w:r>
    </w:p>
    <w:p w:rsidR="00F46864" w:rsidRDefault="00F46864">
      <w:pPr>
        <w:tabs>
          <w:tab w:val="left" w:pos="709"/>
        </w:tabs>
        <w:spacing w:before="120"/>
        <w:jc w:val="both"/>
        <w:rPr>
          <w:sz w:val="22"/>
          <w:szCs w:val="22"/>
          <w:lang w:val="fr-FR"/>
        </w:rPr>
      </w:pPr>
    </w:p>
    <w:p w:rsidR="00F46864" w:rsidRDefault="00362DD6">
      <w:pPr>
        <w:pStyle w:val="Paragraphedeliste"/>
        <w:numPr>
          <w:ilvl w:val="1"/>
          <w:numId w:val="19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En gestion opérationnelle en structure de soins 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de rechercher dans la littérature des expériences de gestion d’une struct</w:t>
      </w:r>
      <w:r>
        <w:rPr>
          <w:sz w:val="22"/>
          <w:szCs w:val="22"/>
        </w:rPr>
        <w:t>ure de soins et d’en dégager les avantages ou inconvénients spécifiques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de concevoir ou d’adapter des outils de gestion à celle d’une structure de soins, afin de les rendre opérationnels et réalistes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 w:after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de manière globale et concrète des situat</w:t>
      </w:r>
      <w:r>
        <w:rPr>
          <w:sz w:val="22"/>
          <w:szCs w:val="22"/>
        </w:rPr>
        <w:t>ions de gestion telles que :</w:t>
      </w:r>
    </w:p>
    <w:p w:rsidR="00F46864" w:rsidRDefault="00362DD6">
      <w:pPr>
        <w:numPr>
          <w:ilvl w:val="1"/>
          <w:numId w:val="18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la gestion des horaires de travail du personnel,</w:t>
      </w:r>
    </w:p>
    <w:p w:rsidR="00F46864" w:rsidRDefault="00362DD6">
      <w:pPr>
        <w:numPr>
          <w:ilvl w:val="1"/>
          <w:numId w:val="18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la gestion des soins,</w:t>
      </w:r>
    </w:p>
    <w:p w:rsidR="00F46864" w:rsidRDefault="00362DD6">
      <w:pPr>
        <w:numPr>
          <w:ilvl w:val="1"/>
          <w:numId w:val="18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la gestion des stocks,</w:t>
      </w:r>
    </w:p>
    <w:p w:rsidR="00F46864" w:rsidRDefault="00362DD6">
      <w:pPr>
        <w:numPr>
          <w:ilvl w:val="1"/>
          <w:numId w:val="18"/>
        </w:numPr>
        <w:spacing w:after="120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la gestion du matériel.</w:t>
      </w:r>
    </w:p>
    <w:p w:rsidR="00F46864" w:rsidRDefault="00362DD6">
      <w:pPr>
        <w:rPr>
          <w:b/>
          <w:sz w:val="22"/>
          <w:szCs w:val="22"/>
          <w:lang w:val="fr-FR"/>
        </w:rPr>
      </w:pPr>
      <w:r>
        <w:rPr>
          <w:b/>
          <w:sz w:val="22"/>
          <w:szCs w:val="22"/>
        </w:rPr>
        <w:br w:type="page"/>
      </w:r>
    </w:p>
    <w:p w:rsidR="00F46864" w:rsidRDefault="00362DD6">
      <w:pPr>
        <w:pStyle w:val="Paragraphedeliste"/>
        <w:numPr>
          <w:ilvl w:val="1"/>
          <w:numId w:val="19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En laboratoire : Gestion et utilisation informatique en structure de soins 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  <w:lang w:val="fr-FR"/>
        </w:rPr>
      </w:pPr>
      <w:r>
        <w:rPr>
          <w:sz w:val="22"/>
          <w:szCs w:val="22"/>
        </w:rPr>
        <w:t>d’identifier et d’expliciter d</w:t>
      </w:r>
      <w:r>
        <w:rPr>
          <w:sz w:val="22"/>
          <w:szCs w:val="22"/>
        </w:rPr>
        <w:t>es applications de l’outil informatique en unité de soins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dégager les avantages et les éventuels inconvénients de l’utilisation d’un tel outil ;</w:t>
      </w:r>
    </w:p>
    <w:p w:rsidR="00F46864" w:rsidRDefault="00362DD6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d’utiliser des logiciels adaptés aux spécificités de la gestion d’une unité de soins ou à la prise en </w:t>
      </w:r>
      <w:r>
        <w:rPr>
          <w:sz w:val="22"/>
          <w:szCs w:val="22"/>
        </w:rPr>
        <w:t>charge des patients.</w:t>
      </w:r>
    </w:p>
    <w:p w:rsidR="00F46864" w:rsidRDefault="00F46864">
      <w:pPr>
        <w:snapToGrid w:val="0"/>
        <w:ind w:left="709" w:hanging="425"/>
        <w:jc w:val="both"/>
        <w:rPr>
          <w:sz w:val="22"/>
          <w:szCs w:val="22"/>
          <w:lang w:val="fr-FR"/>
        </w:rPr>
      </w:pPr>
    </w:p>
    <w:p w:rsidR="00F46864" w:rsidRDefault="00F46864">
      <w:pPr>
        <w:snapToGrid w:val="0"/>
        <w:ind w:left="709" w:hanging="425"/>
        <w:jc w:val="both"/>
        <w:rPr>
          <w:sz w:val="22"/>
          <w:szCs w:val="22"/>
          <w:lang w:val="fr-FR"/>
        </w:rPr>
      </w:pPr>
    </w:p>
    <w:p w:rsidR="00F46864" w:rsidRDefault="00F46864">
      <w:pPr>
        <w:tabs>
          <w:tab w:val="left" w:pos="709"/>
        </w:tabs>
        <w:spacing w:before="120"/>
        <w:jc w:val="both"/>
        <w:rPr>
          <w:sz w:val="22"/>
          <w:lang w:val="fr-FR"/>
        </w:rPr>
      </w:pPr>
    </w:p>
    <w:p w:rsidR="00F46864" w:rsidRDefault="00362DD6">
      <w:pPr>
        <w:pStyle w:val="Paragraphedeliste"/>
        <w:numPr>
          <w:ilvl w:val="0"/>
          <w:numId w:val="19"/>
        </w:numPr>
        <w:jc w:val="both"/>
        <w:rPr>
          <w:b/>
          <w:sz w:val="22"/>
        </w:rPr>
      </w:pPr>
      <w:r>
        <w:rPr>
          <w:b/>
          <w:caps/>
          <w:sz w:val="22"/>
        </w:rPr>
        <w:t>chargé de cours</w:t>
      </w:r>
    </w:p>
    <w:p w:rsidR="00F46864" w:rsidRDefault="00F46864">
      <w:pPr>
        <w:jc w:val="both"/>
        <w:rPr>
          <w:b/>
          <w:sz w:val="22"/>
        </w:rPr>
      </w:pPr>
    </w:p>
    <w:p w:rsidR="00F46864" w:rsidRDefault="00362DD6">
      <w:pPr>
        <w:ind w:firstLine="284"/>
        <w:jc w:val="both"/>
        <w:rPr>
          <w:sz w:val="22"/>
        </w:rPr>
      </w:pPr>
      <w:r>
        <w:rPr>
          <w:sz w:val="22"/>
        </w:rPr>
        <w:t>Un enseignant ou un expert.</w:t>
      </w:r>
    </w:p>
    <w:p w:rsidR="00F46864" w:rsidRDefault="00362DD6">
      <w:pPr>
        <w:pStyle w:val="dbut1"/>
      </w:pPr>
      <w:r>
        <w:t>L’expert devra justifier de compétences particulières issues d’une expérience professionnelle actualisée en relation avec le programme du présent dossier.</w:t>
      </w:r>
    </w:p>
    <w:p w:rsidR="00F46864" w:rsidRDefault="00F46864">
      <w:pPr>
        <w:pStyle w:val="dbut1"/>
        <w:rPr>
          <w:b/>
        </w:rPr>
      </w:pPr>
    </w:p>
    <w:p w:rsidR="00F46864" w:rsidRDefault="00F46864">
      <w:pPr>
        <w:jc w:val="both"/>
        <w:rPr>
          <w:b/>
          <w:sz w:val="22"/>
        </w:rPr>
      </w:pPr>
    </w:p>
    <w:p w:rsidR="00F46864" w:rsidRDefault="00F46864">
      <w:pPr>
        <w:jc w:val="both"/>
        <w:rPr>
          <w:b/>
          <w:sz w:val="22"/>
        </w:rPr>
      </w:pPr>
    </w:p>
    <w:p w:rsidR="00F46864" w:rsidRDefault="00362DD6">
      <w:pPr>
        <w:pStyle w:val="Paragraphedeliste"/>
        <w:numPr>
          <w:ilvl w:val="0"/>
          <w:numId w:val="19"/>
        </w:numPr>
        <w:jc w:val="both"/>
        <w:rPr>
          <w:b/>
          <w:sz w:val="22"/>
        </w:rPr>
      </w:pPr>
      <w:r>
        <w:rPr>
          <w:b/>
          <w:sz w:val="22"/>
        </w:rPr>
        <w:t xml:space="preserve">CONSTITUTION DES GROUPES OU </w:t>
      </w:r>
      <w:r>
        <w:rPr>
          <w:b/>
          <w:sz w:val="22"/>
        </w:rPr>
        <w:t>REGROUPEMENT</w:t>
      </w:r>
    </w:p>
    <w:p w:rsidR="00F46864" w:rsidRDefault="00F46864">
      <w:pPr>
        <w:jc w:val="both"/>
        <w:rPr>
          <w:bCs/>
          <w:sz w:val="24"/>
        </w:rPr>
      </w:pPr>
    </w:p>
    <w:p w:rsidR="00F46864" w:rsidRDefault="00362DD6">
      <w:pPr>
        <w:pStyle w:val="Corpsdetexte21"/>
        <w:tabs>
          <w:tab w:val="clear" w:pos="0"/>
          <w:tab w:val="clear" w:pos="50"/>
          <w:tab w:val="left" w:pos="284"/>
        </w:tabs>
        <w:ind w:left="284"/>
        <w:rPr>
          <w:szCs w:val="22"/>
        </w:rPr>
      </w:pPr>
      <w:r>
        <w:t xml:space="preserve">Aucune recommandation </w:t>
      </w:r>
      <w:r>
        <w:rPr>
          <w:szCs w:val="22"/>
        </w:rPr>
        <w:t>particulière à l’exception du « Laboratoire</w:t>
      </w:r>
      <w:r>
        <w:rPr>
          <w:b/>
          <w:szCs w:val="22"/>
        </w:rPr>
        <w:t xml:space="preserve"> : </w:t>
      </w:r>
      <w:r>
        <w:rPr>
          <w:szCs w:val="22"/>
        </w:rPr>
        <w:t>Gestion et utilisation informatique</w:t>
      </w:r>
      <w:r>
        <w:rPr>
          <w:b/>
          <w:szCs w:val="22"/>
        </w:rPr>
        <w:t xml:space="preserve"> </w:t>
      </w:r>
      <w:r>
        <w:rPr>
          <w:szCs w:val="22"/>
        </w:rPr>
        <w:t>en structure de soins » pour lequel il n’y aura pas plus de deux étudiants par poste de travail.</w:t>
      </w:r>
    </w:p>
    <w:p w:rsidR="00F46864" w:rsidRDefault="00F46864">
      <w:pPr>
        <w:pStyle w:val="Corpsdetexte21"/>
        <w:tabs>
          <w:tab w:val="clear" w:pos="0"/>
          <w:tab w:val="clear" w:pos="50"/>
          <w:tab w:val="left" w:pos="284"/>
        </w:tabs>
        <w:ind w:left="284"/>
        <w:rPr>
          <w:szCs w:val="22"/>
        </w:rPr>
      </w:pPr>
    </w:p>
    <w:p w:rsidR="00F46864" w:rsidRDefault="00F46864">
      <w:pPr>
        <w:pStyle w:val="Corpsdetexte21"/>
        <w:tabs>
          <w:tab w:val="clear" w:pos="0"/>
          <w:tab w:val="clear" w:pos="50"/>
          <w:tab w:val="left" w:pos="284"/>
        </w:tabs>
        <w:ind w:left="284"/>
        <w:rPr>
          <w:szCs w:val="22"/>
        </w:rPr>
      </w:pPr>
      <w:bookmarkStart w:id="0" w:name="_GoBack"/>
      <w:bookmarkEnd w:id="0"/>
    </w:p>
    <w:p w:rsidR="00F46864" w:rsidRDefault="00F46864">
      <w:pPr>
        <w:pStyle w:val="Corpsdetexte21"/>
        <w:tabs>
          <w:tab w:val="clear" w:pos="0"/>
          <w:tab w:val="clear" w:pos="50"/>
          <w:tab w:val="left" w:pos="284"/>
        </w:tabs>
        <w:ind w:left="284"/>
        <w:rPr>
          <w:szCs w:val="22"/>
        </w:rPr>
      </w:pPr>
    </w:p>
    <w:p w:rsidR="00F46864" w:rsidRDefault="00362DD6">
      <w:pPr>
        <w:pStyle w:val="Paragraphedeliste"/>
        <w:numPr>
          <w:ilvl w:val="0"/>
          <w:numId w:val="19"/>
        </w:numPr>
        <w:tabs>
          <w:tab w:val="left" w:pos="284"/>
        </w:tabs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Horaire minimum de l'unité d’enseignem</w:t>
      </w:r>
      <w:r>
        <w:rPr>
          <w:b/>
          <w:caps/>
          <w:sz w:val="22"/>
          <w:szCs w:val="22"/>
        </w:rPr>
        <w:t>ent</w:t>
      </w:r>
    </w:p>
    <w:p w:rsidR="00F46864" w:rsidRDefault="00F46864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tbl>
      <w:tblPr>
        <w:tblW w:w="9862" w:type="dxa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72"/>
        <w:gridCol w:w="1559"/>
        <w:gridCol w:w="1559"/>
        <w:gridCol w:w="1572"/>
      </w:tblGrid>
      <w:tr w:rsidR="00F46864">
        <w:trPr>
          <w:cantSplit/>
        </w:trPr>
        <w:tc>
          <w:tcPr>
            <w:tcW w:w="5172" w:type="dxa"/>
            <w:shd w:val="clear" w:color="auto" w:fill="auto"/>
            <w:vAlign w:val="center"/>
          </w:tcPr>
          <w:p w:rsidR="00F46864" w:rsidRDefault="00362DD6">
            <w:pPr>
              <w:pStyle w:val="Paragraphedeliste"/>
              <w:numPr>
                <w:ilvl w:val="1"/>
                <w:numId w:val="19"/>
              </w:numPr>
              <w:snapToGrid w:val="0"/>
              <w:spacing w:before="120"/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Dénomination 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6864" w:rsidRDefault="00362DD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Classement </w:t>
            </w:r>
          </w:p>
          <w:p w:rsidR="00F46864" w:rsidRDefault="00362D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46864" w:rsidRDefault="00362DD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F46864" w:rsidRDefault="00362DD6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 w:rsidR="00F46864">
        <w:trPr>
          <w:cantSplit/>
        </w:trPr>
        <w:tc>
          <w:tcPr>
            <w:tcW w:w="5172" w:type="dxa"/>
            <w:shd w:val="clear" w:color="auto" w:fill="auto"/>
          </w:tcPr>
          <w:p w:rsidR="00F46864" w:rsidRDefault="00362DD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Organisation des institutions de soins</w:t>
            </w:r>
          </w:p>
        </w:tc>
        <w:tc>
          <w:tcPr>
            <w:tcW w:w="1559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F46864">
        <w:trPr>
          <w:cantSplit/>
        </w:trPr>
        <w:tc>
          <w:tcPr>
            <w:tcW w:w="5172" w:type="dxa"/>
            <w:shd w:val="clear" w:color="auto" w:fill="auto"/>
          </w:tcPr>
          <w:p w:rsidR="00F46864" w:rsidRDefault="00362DD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Analyse comptable, financière et budgétaire d’une structure de soins</w:t>
            </w:r>
          </w:p>
        </w:tc>
        <w:tc>
          <w:tcPr>
            <w:tcW w:w="1559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</w:tr>
      <w:tr w:rsidR="00F46864">
        <w:trPr>
          <w:cantSplit/>
        </w:trPr>
        <w:tc>
          <w:tcPr>
            <w:tcW w:w="5172" w:type="dxa"/>
            <w:shd w:val="clear" w:color="auto" w:fill="auto"/>
          </w:tcPr>
          <w:p w:rsidR="00F46864" w:rsidRDefault="00362DD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Gestion opérationnelle en structure de soins</w:t>
            </w:r>
          </w:p>
        </w:tc>
        <w:tc>
          <w:tcPr>
            <w:tcW w:w="1559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CT </w:t>
            </w:r>
          </w:p>
        </w:tc>
        <w:tc>
          <w:tcPr>
            <w:tcW w:w="1559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F46864">
        <w:trPr>
          <w:cantSplit/>
        </w:trPr>
        <w:tc>
          <w:tcPr>
            <w:tcW w:w="5172" w:type="dxa"/>
            <w:shd w:val="clear" w:color="auto" w:fill="auto"/>
          </w:tcPr>
          <w:p w:rsidR="00F46864" w:rsidRDefault="00362DD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 : Gestion et utilisation informatique en structure de soins</w:t>
            </w:r>
          </w:p>
        </w:tc>
        <w:tc>
          <w:tcPr>
            <w:tcW w:w="1559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</w:p>
        </w:tc>
        <w:tc>
          <w:tcPr>
            <w:tcW w:w="1572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46864">
        <w:trPr>
          <w:cantSplit/>
        </w:trPr>
        <w:tc>
          <w:tcPr>
            <w:tcW w:w="5172" w:type="dxa"/>
            <w:shd w:val="clear" w:color="auto" w:fill="auto"/>
          </w:tcPr>
          <w:p w:rsidR="00F46864" w:rsidRDefault="00362DD6">
            <w:pPr>
              <w:pStyle w:val="Paragraphedeliste"/>
              <w:numPr>
                <w:ilvl w:val="1"/>
                <w:numId w:val="19"/>
              </w:numPr>
              <w:snapToGrid w:val="0"/>
              <w:spacing w:before="120"/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Part d'autonomie</w:t>
            </w:r>
          </w:p>
        </w:tc>
        <w:tc>
          <w:tcPr>
            <w:tcW w:w="1559" w:type="dxa"/>
            <w:shd w:val="clear" w:color="auto" w:fill="auto"/>
          </w:tcPr>
          <w:p w:rsidR="00F46864" w:rsidRDefault="00F4686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72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F46864">
        <w:trPr>
          <w:cantSplit/>
        </w:trPr>
        <w:tc>
          <w:tcPr>
            <w:tcW w:w="5172" w:type="dxa"/>
            <w:shd w:val="clear" w:color="auto" w:fill="auto"/>
          </w:tcPr>
          <w:p w:rsidR="00F46864" w:rsidRDefault="00362DD6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559" w:type="dxa"/>
            <w:shd w:val="clear" w:color="auto" w:fill="auto"/>
          </w:tcPr>
          <w:p w:rsidR="00F46864" w:rsidRDefault="00F4686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F46864" w:rsidRDefault="00F4686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="00F46864" w:rsidRDefault="00362DD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</w:tr>
    </w:tbl>
    <w:p w:rsidR="00F46864" w:rsidRDefault="00F46864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p w:rsidR="00F46864" w:rsidRDefault="00F46864">
      <w:pPr>
        <w:pStyle w:val="Corpsdetexte21"/>
        <w:tabs>
          <w:tab w:val="clear" w:pos="0"/>
          <w:tab w:val="clear" w:pos="50"/>
          <w:tab w:val="left" w:pos="284"/>
        </w:tabs>
        <w:ind w:left="284"/>
        <w:rPr>
          <w:szCs w:val="22"/>
        </w:rPr>
      </w:pPr>
    </w:p>
    <w:p w:rsidR="00F46864" w:rsidRDefault="00F46864">
      <w:pPr>
        <w:ind w:left="284"/>
        <w:jc w:val="both"/>
      </w:pPr>
    </w:p>
    <w:sectPr w:rsidR="00F46864" w:rsidSect="00F468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276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864" w:rsidRDefault="00362DD6">
      <w:r>
        <w:separator/>
      </w:r>
    </w:p>
  </w:endnote>
  <w:endnote w:type="continuationSeparator" w:id="0">
    <w:p w:rsidR="00F46864" w:rsidRDefault="00362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64" w:rsidRDefault="00F4686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64" w:rsidRDefault="00362DD6">
    <w:pPr>
      <w:pStyle w:val="Pieddepage"/>
    </w:pPr>
    <w:r>
      <w:t>Gestion des ressources matérielles en institution de santé</w:t>
    </w:r>
    <w:r>
      <w:tab/>
      <w:t xml:space="preserve">Page </w:t>
    </w:r>
    <w:r w:rsidR="00F46864">
      <w:fldChar w:fldCharType="begin"/>
    </w:r>
    <w:r>
      <w:instrText>PAGE</w:instrText>
    </w:r>
    <w:r w:rsidR="00F46864">
      <w:fldChar w:fldCharType="separate"/>
    </w:r>
    <w:r>
      <w:rPr>
        <w:noProof/>
      </w:rPr>
      <w:t>5</w:t>
    </w:r>
    <w:r w:rsidR="00F46864">
      <w:fldChar w:fldCharType="end"/>
    </w:r>
    <w:r>
      <w:t xml:space="preserve"> sur </w:t>
    </w:r>
    <w:r w:rsidR="00F46864">
      <w:fldChar w:fldCharType="begin"/>
    </w:r>
    <w:r>
      <w:instrText>NUMPAGES</w:instrText>
    </w:r>
    <w:r w:rsidR="00F46864">
      <w:fldChar w:fldCharType="separate"/>
    </w:r>
    <w:r>
      <w:rPr>
        <w:noProof/>
      </w:rPr>
      <w:t>6</w:t>
    </w:r>
    <w:r w:rsidR="00F46864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64" w:rsidRDefault="00F4686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864" w:rsidRDefault="00362DD6">
      <w:r>
        <w:separator/>
      </w:r>
    </w:p>
  </w:footnote>
  <w:footnote w:type="continuationSeparator" w:id="0">
    <w:p w:rsidR="00F46864" w:rsidRDefault="00362D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64" w:rsidRDefault="00F4686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64" w:rsidRDefault="00F4686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6864" w:rsidRDefault="00F4686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0"/>
        </w:tabs>
        <w:ind w:left="1854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51655D2"/>
    <w:multiLevelType w:val="multilevel"/>
    <w:tmpl w:val="F3243918"/>
    <w:lvl w:ilvl="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5EA18C1"/>
    <w:multiLevelType w:val="hybridMultilevel"/>
    <w:tmpl w:val="CF581E0E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F678D4"/>
    <w:multiLevelType w:val="multilevel"/>
    <w:tmpl w:val="3E26C4D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8">
    <w:nsid w:val="14A66360"/>
    <w:multiLevelType w:val="multilevel"/>
    <w:tmpl w:val="3FAC24F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">
    <w:nsid w:val="15435013"/>
    <w:multiLevelType w:val="singleLevel"/>
    <w:tmpl w:val="FFFFFFFF"/>
    <w:lvl w:ilvl="0">
      <w:numFmt w:val="decimal"/>
      <w:lvlText w:val="*"/>
      <w:lvlJc w:val="left"/>
    </w:lvl>
  </w:abstractNum>
  <w:abstractNum w:abstractNumId="10">
    <w:nsid w:val="22357B9D"/>
    <w:multiLevelType w:val="singleLevel"/>
    <w:tmpl w:val="7EF86974"/>
    <w:lvl w:ilvl="0">
      <w:start w:val="1"/>
      <w:numFmt w:val="bullet"/>
      <w:pStyle w:val="normal01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11">
    <w:nsid w:val="227466B0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A677E12"/>
    <w:multiLevelType w:val="hybridMultilevel"/>
    <w:tmpl w:val="7C067FCA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775EBA7A">
      <w:start w:val="1"/>
      <w:numFmt w:val="bullet"/>
      <w:lvlText w:val=""/>
      <w:lvlJc w:val="left"/>
      <w:pPr>
        <w:tabs>
          <w:tab w:val="num" w:pos="1788"/>
        </w:tabs>
        <w:ind w:left="1768" w:hanging="340"/>
      </w:pPr>
      <w:rPr>
        <w:rFonts w:ascii="Symbol" w:hAnsi="Symbol" w:hint="default"/>
        <w:sz w:val="18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DD928E1"/>
    <w:multiLevelType w:val="multilevel"/>
    <w:tmpl w:val="D5D8523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>
    <w:nsid w:val="342B06CD"/>
    <w:multiLevelType w:val="hybridMultilevel"/>
    <w:tmpl w:val="29809EB2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775EBA7A">
      <w:start w:val="1"/>
      <w:numFmt w:val="bullet"/>
      <w:lvlText w:val=""/>
      <w:lvlJc w:val="left"/>
      <w:pPr>
        <w:tabs>
          <w:tab w:val="num" w:pos="1788"/>
        </w:tabs>
        <w:ind w:left="1768" w:hanging="340"/>
      </w:pPr>
      <w:rPr>
        <w:rFonts w:ascii="Symbol" w:hAnsi="Symbol" w:hint="default"/>
        <w:sz w:val="18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66D427B"/>
    <w:multiLevelType w:val="multilevel"/>
    <w:tmpl w:val="E86C029A"/>
    <w:lvl w:ilvl="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38041F45"/>
    <w:multiLevelType w:val="multilevel"/>
    <w:tmpl w:val="9B269D0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7">
    <w:nsid w:val="39C14FFC"/>
    <w:multiLevelType w:val="multilevel"/>
    <w:tmpl w:val="9ADEE72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8">
    <w:nsid w:val="464463A8"/>
    <w:multiLevelType w:val="hybridMultilevel"/>
    <w:tmpl w:val="D87EF5D4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75E2C0C"/>
    <w:multiLevelType w:val="hybridMultilevel"/>
    <w:tmpl w:val="EFA8BE18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B7A1B49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8EB5262"/>
    <w:multiLevelType w:val="hybridMultilevel"/>
    <w:tmpl w:val="F3243918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B747F1B"/>
    <w:multiLevelType w:val="hybridMultilevel"/>
    <w:tmpl w:val="E86C029A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799B7271"/>
    <w:multiLevelType w:val="hybridMultilevel"/>
    <w:tmpl w:val="E3FA8A1C"/>
    <w:lvl w:ilvl="0" w:tplc="F2C87824">
      <w:start w:val="1"/>
      <w:numFmt w:val="bullet"/>
      <w:pStyle w:val="Listepuces"/>
      <w:lvlText w:val=""/>
      <w:lvlJc w:val="left"/>
      <w:pPr>
        <w:ind w:left="765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4C71B1"/>
    <w:multiLevelType w:val="singleLevel"/>
    <w:tmpl w:val="864699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3">
    <w:abstractNumId w:val="16"/>
  </w:num>
  <w:num w:numId="4">
    <w:abstractNumId w:val="19"/>
  </w:num>
  <w:num w:numId="5">
    <w:abstractNumId w:val="22"/>
  </w:num>
  <w:num w:numId="6">
    <w:abstractNumId w:val="21"/>
  </w:num>
  <w:num w:numId="7">
    <w:abstractNumId w:val="18"/>
  </w:num>
  <w:num w:numId="8">
    <w:abstractNumId w:val="24"/>
  </w:num>
  <w:num w:numId="9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11">
    <w:abstractNumId w:val="9"/>
  </w:num>
  <w:num w:numId="12">
    <w:abstractNumId w:val="6"/>
  </w:num>
  <w:num w:numId="13">
    <w:abstractNumId w:val="8"/>
  </w:num>
  <w:num w:numId="14">
    <w:abstractNumId w:val="7"/>
  </w:num>
  <w:num w:numId="15">
    <w:abstractNumId w:val="15"/>
  </w:num>
  <w:num w:numId="16">
    <w:abstractNumId w:val="14"/>
  </w:num>
  <w:num w:numId="17">
    <w:abstractNumId w:val="5"/>
  </w:num>
  <w:num w:numId="18">
    <w:abstractNumId w:val="12"/>
  </w:num>
  <w:num w:numId="19">
    <w:abstractNumId w:val="20"/>
  </w:num>
  <w:num w:numId="20">
    <w:abstractNumId w:val="11"/>
  </w:num>
  <w:num w:numId="21">
    <w:abstractNumId w:val="17"/>
  </w:num>
  <w:num w:numId="22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F46864"/>
    <w:rsid w:val="00362DD6"/>
    <w:rsid w:val="00F46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6864"/>
    <w:rPr>
      <w:lang w:eastAsia="fr-FR"/>
    </w:rPr>
  </w:style>
  <w:style w:type="paragraph" w:styleId="Titre2">
    <w:name w:val="heading 2"/>
    <w:basedOn w:val="Normal"/>
    <w:next w:val="Normal"/>
    <w:qFormat/>
    <w:rsid w:val="00F46864"/>
    <w:pPr>
      <w:keepNext/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F46864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F46864"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rsid w:val="00F46864"/>
    <w:pPr>
      <w:keepNext/>
      <w:jc w:val="center"/>
      <w:outlineLvl w:val="4"/>
    </w:pPr>
    <w:rPr>
      <w:b/>
      <w:caps/>
      <w:sz w:val="32"/>
    </w:rPr>
  </w:style>
  <w:style w:type="paragraph" w:styleId="Titre6">
    <w:name w:val="heading 6"/>
    <w:basedOn w:val="Normal"/>
    <w:next w:val="Normal"/>
    <w:qFormat/>
    <w:rsid w:val="00F46864"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rsid w:val="00F46864"/>
    <w:p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rsid w:val="00F46864"/>
    <w:p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rsid w:val="00F46864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sid w:val="00F46864"/>
    <w:rPr>
      <w:rFonts w:ascii="MS Serif" w:hAnsi="MS Serif"/>
      <w:noProof/>
    </w:rPr>
  </w:style>
  <w:style w:type="paragraph" w:styleId="En-tte">
    <w:name w:val="header"/>
    <w:basedOn w:val="Normal"/>
    <w:rsid w:val="00F4686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46864"/>
    <w:pPr>
      <w:tabs>
        <w:tab w:val="center" w:pos="4536"/>
        <w:tab w:val="right" w:pos="9072"/>
      </w:tabs>
    </w:pPr>
    <w:rPr>
      <w:lang/>
    </w:rPr>
  </w:style>
  <w:style w:type="paragraph" w:customStyle="1" w:styleId="normal01">
    <w:name w:val="normal01"/>
    <w:basedOn w:val="Normal"/>
    <w:rsid w:val="00F46864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rsid w:val="00F46864"/>
    <w:pPr>
      <w:ind w:left="709"/>
    </w:pPr>
    <w:rPr>
      <w:snapToGrid w:val="0"/>
      <w:sz w:val="22"/>
      <w:szCs w:val="22"/>
    </w:rPr>
  </w:style>
  <w:style w:type="paragraph" w:styleId="Retraitcorpsdetexte3">
    <w:name w:val="Body Text Indent 3"/>
    <w:basedOn w:val="Normal"/>
    <w:rsid w:val="00F46864"/>
    <w:pPr>
      <w:ind w:left="1134"/>
      <w:jc w:val="both"/>
    </w:pPr>
    <w:rPr>
      <w:i/>
      <w:iCs/>
      <w:color w:val="000000"/>
      <w:sz w:val="22"/>
      <w:szCs w:val="22"/>
    </w:rPr>
  </w:style>
  <w:style w:type="paragraph" w:styleId="NormalWeb">
    <w:name w:val="Normal (Web)"/>
    <w:basedOn w:val="Normal"/>
    <w:rsid w:val="00F46864"/>
    <w:pPr>
      <w:spacing w:before="100" w:beforeAutospacing="1" w:after="100" w:afterAutospacing="1"/>
    </w:pPr>
    <w:rPr>
      <w:rFonts w:eastAsia="SimSun"/>
      <w:color w:val="000000"/>
      <w:sz w:val="24"/>
      <w:szCs w:val="24"/>
      <w:lang w:val="fr-FR" w:eastAsia="zh-CN"/>
    </w:rPr>
  </w:style>
  <w:style w:type="paragraph" w:customStyle="1" w:styleId="dbut1">
    <w:name w:val="début1"/>
    <w:basedOn w:val="Normal"/>
    <w:autoRedefine/>
    <w:rsid w:val="00F46864"/>
    <w:pPr>
      <w:tabs>
        <w:tab w:val="left" w:pos="851"/>
      </w:tabs>
      <w:autoSpaceDE w:val="0"/>
      <w:autoSpaceDN w:val="0"/>
      <w:spacing w:before="120"/>
      <w:ind w:left="284"/>
      <w:jc w:val="both"/>
    </w:pPr>
    <w:rPr>
      <w:sz w:val="22"/>
      <w:szCs w:val="22"/>
      <w:lang w:val="fr-FR"/>
    </w:rPr>
  </w:style>
  <w:style w:type="character" w:customStyle="1" w:styleId="PieddepageCar">
    <w:name w:val="Pied de page Car"/>
    <w:link w:val="Pieddepage"/>
    <w:uiPriority w:val="99"/>
    <w:rsid w:val="00F46864"/>
    <w:rPr>
      <w:lang w:eastAsia="fr-FR"/>
    </w:rPr>
  </w:style>
  <w:style w:type="paragraph" w:customStyle="1" w:styleId="Retraitcorpsdetexte31">
    <w:name w:val="Retrait corps de texte 31"/>
    <w:basedOn w:val="Normal"/>
    <w:rsid w:val="00F46864"/>
    <w:pPr>
      <w:suppressAutoHyphens/>
    </w:pPr>
    <w:rPr>
      <w:kern w:val="1"/>
      <w:lang w:eastAsia="ar-SA"/>
    </w:rPr>
  </w:style>
  <w:style w:type="paragraph" w:customStyle="1" w:styleId="Normaltxtdosped">
    <w:name w:val="Normal.txtdosped"/>
    <w:rsid w:val="00F46864"/>
    <w:rPr>
      <w:lang w:val="fr-FR" w:eastAsia="fr-FR"/>
    </w:rPr>
  </w:style>
  <w:style w:type="paragraph" w:styleId="Corpsdetexte">
    <w:name w:val="Body Text"/>
    <w:basedOn w:val="Normal"/>
    <w:link w:val="CorpsdetexteCar"/>
    <w:rsid w:val="00F46864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F46864"/>
    <w:rPr>
      <w:lang w:val="fr-BE"/>
    </w:rPr>
  </w:style>
  <w:style w:type="paragraph" w:styleId="Paragraphedeliste">
    <w:name w:val="List Paragraph"/>
    <w:basedOn w:val="Normal"/>
    <w:uiPriority w:val="34"/>
    <w:qFormat/>
    <w:rsid w:val="00F46864"/>
    <w:pPr>
      <w:ind w:left="708"/>
    </w:pPr>
    <w:rPr>
      <w:sz w:val="24"/>
      <w:lang w:val="fr-FR"/>
    </w:rPr>
  </w:style>
  <w:style w:type="paragraph" w:styleId="Listepuces">
    <w:name w:val="List Bullet"/>
    <w:basedOn w:val="Normal"/>
    <w:autoRedefine/>
    <w:unhideWhenUsed/>
    <w:rsid w:val="00F46864"/>
    <w:pPr>
      <w:numPr>
        <w:numId w:val="9"/>
      </w:numPr>
    </w:pPr>
    <w:rPr>
      <w:lang w:val="fr-FR"/>
    </w:rPr>
  </w:style>
  <w:style w:type="paragraph" w:customStyle="1" w:styleId="Corpsdetexte21">
    <w:name w:val="Corps de texte 21"/>
    <w:basedOn w:val="Normal"/>
    <w:rsid w:val="00F46864"/>
    <w:pPr>
      <w:tabs>
        <w:tab w:val="left" w:pos="0"/>
        <w:tab w:val="left" w:pos="50"/>
        <w:tab w:val="left" w:pos="1151"/>
        <w:tab w:val="left" w:pos="1411"/>
        <w:tab w:val="left" w:pos="1753"/>
        <w:tab w:val="left" w:pos="1873"/>
        <w:tab w:val="left" w:pos="2142"/>
        <w:tab w:val="left" w:pos="2219"/>
        <w:tab w:val="left" w:pos="2321"/>
        <w:tab w:val="left" w:pos="2513"/>
        <w:tab w:val="left" w:pos="3004"/>
        <w:tab w:val="left" w:pos="3110"/>
        <w:tab w:val="left" w:pos="3283"/>
        <w:tab w:val="left" w:pos="3442"/>
        <w:tab w:val="left" w:pos="3702"/>
        <w:tab w:val="left" w:pos="3918"/>
        <w:tab w:val="left" w:pos="4274"/>
        <w:tab w:val="left" w:pos="4769"/>
        <w:tab w:val="right" w:pos="8546"/>
      </w:tabs>
    </w:pPr>
    <w:rPr>
      <w:noProof/>
      <w:sz w:val="22"/>
      <w:lang w:val="fr-FR"/>
    </w:rPr>
  </w:style>
  <w:style w:type="paragraph" w:styleId="Retraitcorpsdetexte">
    <w:name w:val="Body Text Indent"/>
    <w:basedOn w:val="Normal"/>
    <w:link w:val="RetraitcorpsdetexteCar"/>
    <w:rsid w:val="00F46864"/>
    <w:pPr>
      <w:spacing w:after="120"/>
      <w:ind w:left="283"/>
    </w:pPr>
    <w:rPr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rsid w:val="00F46864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9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vagne\Application%20Data\Microsoft\Mod&#232;les\page%20de%20garde%20bachelie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 de garde bachelier.dot</Template>
  <TotalTime>12</TotalTime>
  <Pages>5</Pages>
  <Words>1274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HP</Company>
  <LinksUpToDate>false</LinksUpToDate>
  <CharactersWithSpaces>8218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subject/>
  <dc:creator>Chavagne</dc:creator>
  <cp:keywords/>
  <cp:lastModifiedBy>Audrey Faniel</cp:lastModifiedBy>
  <cp:revision>9</cp:revision>
  <cp:lastPrinted>2011-04-28T17:56:00Z</cp:lastPrinted>
  <dcterms:created xsi:type="dcterms:W3CDTF">2018-04-08T08:45:00Z</dcterms:created>
  <dcterms:modified xsi:type="dcterms:W3CDTF">2020-01-22T14:18:00Z</dcterms:modified>
</cp:coreProperties>
</file>